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ileron" w:cs="Aileron" w:eastAsia="Aileron" w:hAnsi="Aileron"/>
          <w:b w:val="1"/>
          <w:color w:val="1f386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ileron" w:cs="Aileron" w:eastAsia="Aileron" w:hAnsi="Aileron"/>
          <w:b w:val="1"/>
          <w:color w:val="1f3864"/>
          <w:sz w:val="28"/>
          <w:szCs w:val="28"/>
          <w:rtl w:val="0"/>
        </w:rPr>
        <w:t xml:space="preserve">FORMULAIRE DE MISE EN CANDIDATURE</w:t>
      </w:r>
    </w:p>
    <w:p w:rsidR="00000000" w:rsidDel="00000000" w:rsidP="00000000" w:rsidRDefault="00000000" w:rsidRPr="00000000" w14:paraId="00000004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 xml:space="preserve">Assemblée générale annuelle </w:t>
      </w:r>
    </w:p>
    <w:p w:rsidR="00000000" w:rsidDel="00000000" w:rsidP="00000000" w:rsidRDefault="00000000" w:rsidRPr="00000000" w14:paraId="00000006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 xml:space="preserve">Le mercredi 21 juin 2022 de 9 h à 12 h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 xml:space="preserve">YMCA Saint-Roch, 500, rue du Pont, Québec, G1K 6N4</w:t>
      </w:r>
    </w:p>
    <w:p w:rsidR="00000000" w:rsidDel="00000000" w:rsidP="00000000" w:rsidRDefault="00000000" w:rsidRPr="00000000" w14:paraId="00000008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40"/>
        </w:tabs>
        <w:jc w:val="both"/>
        <w:rPr>
          <w:rFonts w:ascii="Aileron" w:cs="Aileron" w:eastAsia="Aileron" w:hAnsi="Aileron"/>
          <w:b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b w:val="1"/>
          <w:color w:val="1f3864"/>
          <w:sz w:val="22"/>
          <w:szCs w:val="22"/>
          <w:rtl w:val="0"/>
        </w:rPr>
        <w:t xml:space="preserve">Identification </w:t>
      </w:r>
    </w:p>
    <w:p w:rsidR="00000000" w:rsidDel="00000000" w:rsidP="00000000" w:rsidRDefault="00000000" w:rsidRPr="00000000" w14:paraId="0000000D">
      <w:pPr>
        <w:rPr>
          <w:rFonts w:ascii="Aileron" w:cs="Aileron" w:eastAsia="Aileron" w:hAnsi="Aileron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Nom de la candidate ou du candidat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left="720" w:right="0" w:firstLine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 xml:space="preserve">Type de membre (régulier ou solidaire) 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left="720" w:right="0" w:firstLine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Au nom de quelle organisation membre du Pôle CN </w:t>
      </w:r>
      <w:r w:rsidDel="00000000" w:rsidR="00000000" w:rsidRPr="00000000">
        <w:rPr>
          <w:rFonts w:ascii="Cambria" w:cs="Cambria" w:eastAsia="Cambria" w:hAnsi="Cambria"/>
          <w:color w:val="1f3864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left="0" w:right="0" w:firstLine="0"/>
        <w:jc w:val="left"/>
        <w:rPr>
          <w:rFonts w:ascii="Aileron" w:cs="Aileron" w:eastAsia="Aileron" w:hAnsi="Aileron"/>
          <w:b w:val="0"/>
          <w:i w:val="1"/>
          <w:smallCaps w:val="0"/>
          <w:strike w:val="0"/>
          <w:color w:val="1f386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18"/>
          <w:szCs w:val="18"/>
          <w:rtl w:val="0"/>
        </w:rPr>
        <w:t xml:space="preserve">(sauf si membre solidaire individuel)</w:t>
      </w:r>
      <w:r w:rsidDel="00000000" w:rsidR="00000000" w:rsidRPr="00000000">
        <w:rPr>
          <w:rFonts w:ascii="Aileron" w:cs="Aileron" w:eastAsia="Aileron" w:hAnsi="Aileron"/>
          <w:b w:val="0"/>
          <w:i w:val="1"/>
          <w:smallCaps w:val="0"/>
          <w:strike w:val="0"/>
          <w:color w:val="1f3864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i w:val="1"/>
          <w:color w:val="1f38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Téléphone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left="720" w:right="0" w:firstLine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Courriel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ileron" w:cs="Aileron" w:eastAsia="Aileron" w:hAnsi="Aileron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left="720" w:right="0" w:firstLine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23"/>
        </w:tabs>
        <w:spacing w:after="0" w:before="0" w:line="240" w:lineRule="auto"/>
        <w:ind w:right="0"/>
        <w:jc w:val="left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 xml:space="preserve">Ville ou MRC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</w:tabs>
        <w:ind w:left="720" w:firstLine="0"/>
        <w:jc w:val="both"/>
        <w:rPr>
          <w:rFonts w:ascii="Aileron" w:cs="Aileron" w:eastAsia="Aileron" w:hAnsi="Aileron"/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4770"/>
        </w:tabs>
        <w:spacing w:after="0" w:before="0" w:line="240" w:lineRule="auto"/>
        <w:ind w:left="720" w:right="0" w:firstLine="0"/>
        <w:jc w:val="both"/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ileron" w:cs="Aileron" w:eastAsia="Aileron" w:hAnsi="Aileron"/>
          <w:b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320"/>
          <w:tab w:val="left" w:pos="4770"/>
        </w:tabs>
        <w:jc w:val="both"/>
        <w:rPr>
          <w:rFonts w:ascii="Aileron" w:cs="Aileron" w:eastAsia="Aileron" w:hAnsi="Aileron"/>
          <w:b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b w:val="1"/>
          <w:color w:val="1f3864"/>
          <w:sz w:val="22"/>
          <w:szCs w:val="22"/>
          <w:rtl w:val="0"/>
        </w:rPr>
        <w:t xml:space="preserve">Merci de joindre votre curriculum vitae ou votre lien </w:t>
      </w:r>
      <w:r w:rsidDel="00000000" w:rsidR="00000000" w:rsidRPr="00000000">
        <w:rPr>
          <w:rFonts w:ascii="Aileron" w:cs="Aileron" w:eastAsia="Aileron" w:hAnsi="Aileron"/>
          <w:b w:val="1"/>
          <w:i w:val="1"/>
          <w:color w:val="1f3864"/>
          <w:sz w:val="22"/>
          <w:szCs w:val="22"/>
          <w:rtl w:val="0"/>
        </w:rPr>
        <w:t xml:space="preserve">LinkedIn</w:t>
      </w:r>
      <w:r w:rsidDel="00000000" w:rsidR="00000000" w:rsidRPr="00000000">
        <w:rPr>
          <w:rFonts w:ascii="Aileron" w:cs="Aileron" w:eastAsia="Aileron" w:hAnsi="Aileron"/>
          <w:b w:val="1"/>
          <w:color w:val="1f3864"/>
          <w:sz w:val="22"/>
          <w:szCs w:val="22"/>
          <w:rtl w:val="0"/>
        </w:rPr>
        <w:t xml:space="preserve"> avec votre formulaire de mise en candidature. </w:t>
      </w:r>
    </w:p>
    <w:p w:rsidR="00000000" w:rsidDel="00000000" w:rsidP="00000000" w:rsidRDefault="00000000" w:rsidRPr="00000000" w14:paraId="0000001E">
      <w:pPr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ileron" w:cs="Aileron" w:eastAsia="Aileron" w:hAnsi="Aileron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320"/>
          <w:tab w:val="left" w:pos="5040"/>
        </w:tabs>
        <w:rPr>
          <w:rFonts w:ascii="Aileron" w:cs="Aileron" w:eastAsia="Aileron" w:hAnsi="Aileron"/>
          <w:color w:val="1f3864"/>
          <w:sz w:val="22"/>
          <w:szCs w:val="22"/>
          <w:u w:val="single"/>
        </w:rPr>
      </w:pP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ab/>
      </w: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tabs>
          <w:tab w:val="left" w:pos="4320"/>
          <w:tab w:val="left" w:pos="5040"/>
        </w:tabs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(signature)</w:t>
      </w:r>
      <w:r w:rsidDel="00000000" w:rsidR="00000000" w:rsidRPr="00000000">
        <w:rPr>
          <w:rFonts w:ascii="Aileron" w:cs="Aileron" w:eastAsia="Aileron" w:hAnsi="Aileron"/>
          <w:color w:val="1f3864"/>
          <w:sz w:val="22"/>
          <w:szCs w:val="22"/>
          <w:rtl w:val="0"/>
        </w:rPr>
        <w:tab/>
        <w:tab/>
      </w: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(date)</w:t>
      </w:r>
    </w:p>
    <w:p w:rsidR="00000000" w:rsidDel="00000000" w:rsidP="00000000" w:rsidRDefault="00000000" w:rsidRPr="00000000" w14:paraId="00000024">
      <w:pPr>
        <w:tabs>
          <w:tab w:val="left" w:pos="4320"/>
          <w:tab w:val="left" w:pos="5040"/>
        </w:tabs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320"/>
          <w:tab w:val="left" w:pos="5040"/>
        </w:tabs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ileron" w:cs="Aileron" w:eastAsia="Aileron" w:hAnsi="Aileron"/>
          <w:b w:val="1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b w:val="1"/>
          <w:color w:val="1f3864"/>
          <w:sz w:val="22"/>
          <w:szCs w:val="22"/>
          <w:rtl w:val="0"/>
        </w:rPr>
        <w:t xml:space="preserve">Prière de retourner le formulaire à l’attention de Myriam Michaud au plus tard le 14 septembre 2022 à 12 h par courriel : </w:t>
      </w:r>
      <w:hyperlink r:id="rId7">
        <w:r w:rsidDel="00000000" w:rsidR="00000000" w:rsidRPr="00000000">
          <w:rPr>
            <w:rFonts w:ascii="Aileron" w:cs="Aileron" w:eastAsia="Aileron" w:hAnsi="Aileron"/>
            <w:b w:val="1"/>
            <w:color w:val="1155cc"/>
            <w:sz w:val="22"/>
            <w:szCs w:val="22"/>
            <w:u w:val="single"/>
            <w:rtl w:val="0"/>
          </w:rPr>
          <w:t xml:space="preserve">direction@polecn.org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Note: les sièges en élection cette année sont les suivants: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Aileron" w:cs="Aileron" w:eastAsia="Aileron" w:hAnsi="Aileron"/>
          <w:i w:val="1"/>
          <w:color w:val="1f3864"/>
          <w:sz w:val="22"/>
          <w:szCs w:val="22"/>
          <w:u w:val="no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#2 membre régulier, groupe est (MRC de l’Île-d’Orléans, MRC de la Côte-de-Beaupré, MRC de Charlevoix et MRC de Charlevoix-Est)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Aileron" w:cs="Aileron" w:eastAsia="Aileron" w:hAnsi="Aileron"/>
          <w:i w:val="1"/>
          <w:color w:val="1f3864"/>
          <w:sz w:val="22"/>
          <w:szCs w:val="22"/>
          <w:u w:val="no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#4 membre régulier, territoire de Wendake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Aileron" w:cs="Aileron" w:eastAsia="Aileron" w:hAnsi="Aileron"/>
          <w:i w:val="1"/>
          <w:color w:val="1f3864"/>
          <w:sz w:val="22"/>
          <w:szCs w:val="22"/>
          <w:u w:val="no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#6 membre régulier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Aileron" w:cs="Aileron" w:eastAsia="Aileron" w:hAnsi="Aileron"/>
          <w:i w:val="1"/>
          <w:color w:val="1f3864"/>
          <w:sz w:val="22"/>
          <w:szCs w:val="22"/>
          <w:u w:val="no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#8 membre régulier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Aileron" w:cs="Aileron" w:eastAsia="Aileron" w:hAnsi="Aileron"/>
          <w:i w:val="1"/>
          <w:color w:val="1f3864"/>
          <w:sz w:val="22"/>
          <w:szCs w:val="22"/>
          <w:u w:val="none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#10 membre solidaire</w:t>
      </w:r>
    </w:p>
    <w:p w:rsidR="00000000" w:rsidDel="00000000" w:rsidP="00000000" w:rsidRDefault="00000000" w:rsidRPr="00000000" w14:paraId="0000002F">
      <w:pPr>
        <w:jc w:val="both"/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i w:val="1"/>
          <w:color w:val="1f3864"/>
          <w:sz w:val="22"/>
          <w:szCs w:val="22"/>
          <w:rtl w:val="0"/>
        </w:rPr>
        <w:t xml:space="preserve">D’autres sièges sont vacants et seront à pourvoir.</w:t>
      </w:r>
    </w:p>
    <w:p w:rsidR="00000000" w:rsidDel="00000000" w:rsidP="00000000" w:rsidRDefault="00000000" w:rsidRPr="00000000" w14:paraId="00000030">
      <w:pPr>
        <w:jc w:val="both"/>
        <w:rPr>
          <w:rFonts w:ascii="Aileron" w:cs="Aileron" w:eastAsia="Aileron" w:hAnsi="Aileron"/>
          <w:i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ileron" w:cs="Aileron" w:eastAsia="Aileron" w:hAnsi="Aileron"/>
          <w:b w:val="1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b w:val="1"/>
          <w:i w:val="1"/>
          <w:color w:val="1f3864"/>
          <w:sz w:val="22"/>
          <w:szCs w:val="22"/>
          <w:rtl w:val="0"/>
        </w:rPr>
        <w:t xml:space="preserve">MERCI  DE  VOUS  ENGAGER  POUR   L’ÉCONOMIE  SOCIALE</w:t>
      </w:r>
    </w:p>
    <w:p w:rsidR="00000000" w:rsidDel="00000000" w:rsidP="00000000" w:rsidRDefault="00000000" w:rsidRPr="00000000" w14:paraId="00000032">
      <w:pPr>
        <w:jc w:val="center"/>
        <w:rPr>
          <w:rFonts w:ascii="Aileron" w:cs="Aileron" w:eastAsia="Aileron" w:hAnsi="Aileron"/>
          <w:b w:val="1"/>
          <w:i w:val="1"/>
          <w:color w:val="1f3864"/>
          <w:sz w:val="22"/>
          <w:szCs w:val="22"/>
        </w:rPr>
      </w:pPr>
      <w:r w:rsidDel="00000000" w:rsidR="00000000" w:rsidRPr="00000000">
        <w:rPr>
          <w:rFonts w:ascii="Aileron" w:cs="Aileron" w:eastAsia="Aileron" w:hAnsi="Aileron"/>
          <w:b w:val="1"/>
          <w:i w:val="1"/>
          <w:color w:val="1f3864"/>
          <w:sz w:val="22"/>
          <w:szCs w:val="22"/>
          <w:rtl w:val="0"/>
        </w:rPr>
        <w:t xml:space="preserve">DE  LA  RÉGION  DE  LA  CAPITALE  NATIONALE ! </w:t>
      </w:r>
    </w:p>
    <w:sectPr>
      <w:footerReference r:id="rId8" w:type="default"/>
      <w:pgSz w:h="15840" w:w="12240" w:orient="portrait"/>
      <w:pgMar w:bottom="678.3070866141742" w:top="709" w:left="1080" w:right="1080" w:header="709" w:footer="8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Ailer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both"/>
      <w:rPr>
        <w:rFonts w:ascii="Aileron" w:cs="Aileron" w:eastAsia="Aileron" w:hAnsi="Aileron"/>
        <w:color w:val="1f3864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EF030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EF03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194071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94071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 w:val="1"/>
    <w:rsid w:val="00194071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94071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66BEF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66BEF"/>
    <w:rPr>
      <w:rFonts w:ascii="Tahoma" w:cs="Tahoma" w:eastAsia="Times New Roman" w:hAnsi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 w:val="1"/>
    <w:rsid w:val="0036454B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4E1CCC"/>
    <w:pPr>
      <w:spacing w:after="100" w:afterAutospacing="1" w:before="100" w:beforeAutospacing="1"/>
    </w:pPr>
    <w:rPr>
      <w:lang w:eastAsia="fr-CA"/>
    </w:rPr>
  </w:style>
  <w:style w:type="paragraph" w:styleId="Paragraphedeliste">
    <w:name w:val="List Paragraph"/>
    <w:basedOn w:val="Normal"/>
    <w:uiPriority w:val="34"/>
    <w:qFormat w:val="1"/>
    <w:rsid w:val="00752E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rection@polecn.or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dtQtYr4BDZON+GD6BHLA8PCPA==">AMUW2mXKSS4bQeNnqL8sZi7u+yfEOD7vMg6hGf7fO0fl49xpexn6RRFFRj4QcH7egsTzYkvemYmq3cW68F9Dq3DbMvd/SV271P5mzmGUVRvh680k2DTjRsp/VV0i42CySOGXMFe5y0Xw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2020-06-02T12:51:00.0000000Z</dcterms:created>
  <dc:creator>CDRQ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0x010100D67A73452008D34E8421296B7B7AEB8C</vt:lpwstr>
  </property>
  <property fmtid="{D5CDD505-2E9C-101B-9397-08002B2CF9AE}" pid="3" name="_dlc_DocIdItemGuid">
    <vt:lpwstr>1b9b44b5-01f9-4e2d-ba20-c26c1f70327a</vt:lpwstr>
  </property>
</Properties>
</file>